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D6768" w14:textId="77777777" w:rsidR="009679DE" w:rsidRDefault="009679DE">
      <w:pPr>
        <w:spacing w:after="30"/>
        <w:jc w:val="right"/>
      </w:pPr>
    </w:p>
    <w:p w14:paraId="61550302" w14:textId="77777777" w:rsidR="001519AC" w:rsidRDefault="001519AC">
      <w:pPr>
        <w:divId w:val="1360815175"/>
        <w:rPr>
          <w:rFonts w:ascii="Lato" w:eastAsia="Times New Roman" w:hAnsi="Lato"/>
          <w:kern w:val="0"/>
          <w:sz w:val="22"/>
          <w:szCs w:val="22"/>
          <w14:ligatures w14:val="none"/>
        </w:rPr>
      </w:pPr>
      <w:r>
        <w:rPr>
          <w:rFonts w:ascii="Lato" w:eastAsia="Times New Roman" w:hAnsi="Lato"/>
          <w:vanish/>
          <w:sz w:val="22"/>
          <w:szCs w:val="22"/>
        </w:rPr>
        <w:br/>
      </w:r>
      <w:r>
        <w:rPr>
          <w:rFonts w:ascii="Lato" w:eastAsia="Times New Roman" w:hAnsi="Lato"/>
          <w:sz w:val="22"/>
          <w:szCs w:val="22"/>
        </w:rPr>
        <w:t>The Governing Board recognizes that the district has the primary responsibility to ensure compliance with applicable state and federal laws and regulations governing educational programs. The Board encourages the early resolution of complaints whenever possible. To resolve complaints which may require a more formal process, the Board adopts the uniform system of complaint processes specified in 5 CCR 4600-4670.</w:t>
      </w:r>
      <w:r>
        <w:rPr>
          <w:rFonts w:ascii="Lato" w:eastAsia="Times New Roman" w:hAnsi="Lato"/>
          <w:sz w:val="22"/>
          <w:szCs w:val="22"/>
        </w:rPr>
        <w:br/>
      </w:r>
      <w:r>
        <w:rPr>
          <w:rFonts w:ascii="Lato" w:eastAsia="Times New Roman" w:hAnsi="Lato"/>
          <w:sz w:val="22"/>
          <w:szCs w:val="22"/>
        </w:rPr>
        <w:br/>
      </w:r>
      <w:r>
        <w:rPr>
          <w:rStyle w:val="Strong"/>
          <w:rFonts w:ascii="Lato" w:eastAsia="Times New Roman" w:hAnsi="Lato"/>
          <w:sz w:val="22"/>
          <w:szCs w:val="22"/>
        </w:rPr>
        <w:t>Complaints Subject to UCP</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 xml:space="preserve">The district's uniform complaint procedures (UCP) shall be used to investigate and resolve complaints regarding the following: </w:t>
      </w:r>
    </w:p>
    <w:p w14:paraId="15613D45" w14:textId="77777777" w:rsidR="001519AC" w:rsidRDefault="001519AC">
      <w:pPr>
        <w:numPr>
          <w:ilvl w:val="0"/>
          <w:numId w:val="1"/>
        </w:numPr>
        <w:spacing w:before="100" w:beforeAutospacing="1" w:after="100" w:afterAutospacing="1" w:line="240" w:lineRule="auto"/>
        <w:divId w:val="1360815175"/>
        <w:rPr>
          <w:rFonts w:ascii="Lato" w:eastAsia="Times New Roman" w:hAnsi="Lato"/>
          <w:sz w:val="22"/>
          <w:szCs w:val="22"/>
        </w:rPr>
      </w:pPr>
      <w:r>
        <w:rPr>
          <w:rFonts w:ascii="Lato" w:eastAsia="Times New Roman" w:hAnsi="Lato"/>
          <w:sz w:val="22"/>
          <w:szCs w:val="22"/>
        </w:rPr>
        <w:t>Accommodations for pregnant and parenting students  (Education Code 46015)</w:t>
      </w:r>
      <w:r>
        <w:rPr>
          <w:rFonts w:ascii="Lato" w:eastAsia="Times New Roman" w:hAnsi="Lato"/>
          <w:sz w:val="22"/>
          <w:szCs w:val="22"/>
        </w:rPr>
        <w:br/>
        <w:t> </w:t>
      </w:r>
    </w:p>
    <w:p w14:paraId="4E7835DD" w14:textId="77777777" w:rsidR="001519AC" w:rsidRDefault="001519AC">
      <w:pPr>
        <w:numPr>
          <w:ilvl w:val="0"/>
          <w:numId w:val="1"/>
        </w:numPr>
        <w:spacing w:before="100" w:beforeAutospacing="1" w:after="100" w:afterAutospacing="1" w:line="240" w:lineRule="auto"/>
        <w:divId w:val="1360815175"/>
        <w:rPr>
          <w:rFonts w:ascii="Lato" w:eastAsia="Times New Roman" w:hAnsi="Lato"/>
          <w:sz w:val="22"/>
          <w:szCs w:val="22"/>
        </w:rPr>
      </w:pPr>
      <w:r>
        <w:rPr>
          <w:rFonts w:ascii="Lato" w:eastAsia="Times New Roman" w:hAnsi="Lato"/>
          <w:sz w:val="22"/>
          <w:szCs w:val="22"/>
        </w:rPr>
        <w:t>Adult education programs  (Education Code 8500-8538, 52334.7, 52500, 52616.18)</w:t>
      </w:r>
      <w:r>
        <w:rPr>
          <w:rFonts w:ascii="Lato" w:eastAsia="Times New Roman" w:hAnsi="Lato"/>
          <w:sz w:val="22"/>
          <w:szCs w:val="22"/>
        </w:rPr>
        <w:br/>
        <w:t> </w:t>
      </w:r>
    </w:p>
    <w:p w14:paraId="74B74928" w14:textId="77777777" w:rsidR="001519AC" w:rsidRDefault="001519AC">
      <w:pPr>
        <w:numPr>
          <w:ilvl w:val="0"/>
          <w:numId w:val="1"/>
        </w:numPr>
        <w:spacing w:before="100" w:beforeAutospacing="1" w:after="100" w:afterAutospacing="1" w:line="240" w:lineRule="auto"/>
        <w:divId w:val="1360815175"/>
        <w:rPr>
          <w:rFonts w:ascii="Lato" w:eastAsia="Times New Roman" w:hAnsi="Lato"/>
          <w:sz w:val="22"/>
          <w:szCs w:val="22"/>
        </w:rPr>
      </w:pPr>
      <w:r>
        <w:rPr>
          <w:rFonts w:ascii="Lato" w:eastAsia="Times New Roman" w:hAnsi="Lato"/>
          <w:sz w:val="22"/>
          <w:szCs w:val="22"/>
        </w:rPr>
        <w:t>After School Education and Safety programs  (Education Code 8482-8484.65)</w:t>
      </w:r>
      <w:r>
        <w:rPr>
          <w:rFonts w:ascii="Lato" w:eastAsia="Times New Roman" w:hAnsi="Lato"/>
          <w:sz w:val="22"/>
          <w:szCs w:val="22"/>
        </w:rPr>
        <w:br/>
        <w:t> </w:t>
      </w:r>
    </w:p>
    <w:p w14:paraId="367E769F" w14:textId="77777777" w:rsidR="001519AC" w:rsidRDefault="001519AC">
      <w:pPr>
        <w:numPr>
          <w:ilvl w:val="0"/>
          <w:numId w:val="1"/>
        </w:numPr>
        <w:spacing w:before="100" w:beforeAutospacing="1" w:after="100" w:afterAutospacing="1" w:line="240" w:lineRule="auto"/>
        <w:divId w:val="1360815175"/>
        <w:rPr>
          <w:rFonts w:ascii="Lato" w:eastAsia="Times New Roman" w:hAnsi="Lato"/>
          <w:sz w:val="22"/>
          <w:szCs w:val="22"/>
        </w:rPr>
      </w:pPr>
      <w:r>
        <w:rPr>
          <w:rFonts w:ascii="Lato" w:eastAsia="Times New Roman" w:hAnsi="Lato"/>
          <w:sz w:val="22"/>
          <w:szCs w:val="22"/>
        </w:rPr>
        <w:t>Agricultural career technical education  (Education Code 52460-52462)</w:t>
      </w:r>
      <w:r>
        <w:rPr>
          <w:rFonts w:ascii="Lato" w:eastAsia="Times New Roman" w:hAnsi="Lato"/>
          <w:sz w:val="22"/>
          <w:szCs w:val="22"/>
        </w:rPr>
        <w:br/>
        <w:t> </w:t>
      </w:r>
    </w:p>
    <w:p w14:paraId="2C998B9A" w14:textId="77777777" w:rsidR="001519AC" w:rsidRDefault="001519AC">
      <w:pPr>
        <w:numPr>
          <w:ilvl w:val="0"/>
          <w:numId w:val="1"/>
        </w:numPr>
        <w:spacing w:before="100" w:beforeAutospacing="1" w:after="100" w:afterAutospacing="1" w:line="240" w:lineRule="auto"/>
        <w:divId w:val="1360815175"/>
        <w:rPr>
          <w:rFonts w:ascii="Lato" w:eastAsia="Times New Roman" w:hAnsi="Lato"/>
          <w:sz w:val="22"/>
          <w:szCs w:val="22"/>
        </w:rPr>
      </w:pPr>
      <w:r>
        <w:rPr>
          <w:rFonts w:ascii="Lato" w:eastAsia="Times New Roman" w:hAnsi="Lato"/>
          <w:sz w:val="22"/>
          <w:szCs w:val="22"/>
        </w:rPr>
        <w:t>Career technical and technical education and career technical and technical training programs  (Education Code 52300-52462)</w:t>
      </w:r>
      <w:r>
        <w:rPr>
          <w:rFonts w:ascii="Lato" w:eastAsia="Times New Roman" w:hAnsi="Lato"/>
          <w:sz w:val="22"/>
          <w:szCs w:val="22"/>
        </w:rPr>
        <w:br/>
        <w:t> </w:t>
      </w:r>
    </w:p>
    <w:p w14:paraId="198D649F" w14:textId="77777777" w:rsidR="001519AC" w:rsidRDefault="001519AC">
      <w:pPr>
        <w:numPr>
          <w:ilvl w:val="0"/>
          <w:numId w:val="1"/>
        </w:numPr>
        <w:spacing w:before="100" w:beforeAutospacing="1" w:after="100" w:afterAutospacing="1" w:line="240" w:lineRule="auto"/>
        <w:divId w:val="1360815175"/>
        <w:rPr>
          <w:rFonts w:ascii="Lato" w:eastAsia="Times New Roman" w:hAnsi="Lato"/>
          <w:sz w:val="22"/>
          <w:szCs w:val="22"/>
        </w:rPr>
      </w:pPr>
      <w:r>
        <w:rPr>
          <w:rFonts w:ascii="Lato" w:eastAsia="Times New Roman" w:hAnsi="Lato"/>
          <w:sz w:val="22"/>
          <w:szCs w:val="22"/>
        </w:rPr>
        <w:t>Child care and development programs  (Education Code 8200-8488)</w:t>
      </w:r>
      <w:r>
        <w:rPr>
          <w:rFonts w:ascii="Lato" w:eastAsia="Times New Roman" w:hAnsi="Lato"/>
          <w:sz w:val="22"/>
          <w:szCs w:val="22"/>
        </w:rPr>
        <w:br/>
        <w:t> </w:t>
      </w:r>
    </w:p>
    <w:p w14:paraId="6059DAC9" w14:textId="77777777" w:rsidR="001519AC" w:rsidRDefault="001519AC">
      <w:pPr>
        <w:numPr>
          <w:ilvl w:val="0"/>
          <w:numId w:val="1"/>
        </w:numPr>
        <w:spacing w:before="100" w:beforeAutospacing="1" w:after="100" w:afterAutospacing="1" w:line="240" w:lineRule="auto"/>
        <w:divId w:val="1360815175"/>
        <w:rPr>
          <w:rFonts w:ascii="Lato" w:eastAsia="Times New Roman" w:hAnsi="Lato"/>
          <w:sz w:val="22"/>
          <w:szCs w:val="22"/>
        </w:rPr>
      </w:pPr>
      <w:r>
        <w:rPr>
          <w:rFonts w:ascii="Lato" w:eastAsia="Times New Roman" w:hAnsi="Lato"/>
          <w:sz w:val="22"/>
          <w:szCs w:val="22"/>
        </w:rPr>
        <w:t>Compensatory education  (Education Code 54400)</w:t>
      </w:r>
      <w:r>
        <w:rPr>
          <w:rFonts w:ascii="Lato" w:eastAsia="Times New Roman" w:hAnsi="Lato"/>
          <w:sz w:val="22"/>
          <w:szCs w:val="22"/>
        </w:rPr>
        <w:br/>
        <w:t> </w:t>
      </w:r>
    </w:p>
    <w:p w14:paraId="722B459B" w14:textId="77777777" w:rsidR="001519AC" w:rsidRDefault="001519AC">
      <w:pPr>
        <w:numPr>
          <w:ilvl w:val="0"/>
          <w:numId w:val="1"/>
        </w:numPr>
        <w:spacing w:before="100" w:beforeAutospacing="1" w:after="100" w:afterAutospacing="1" w:line="240" w:lineRule="auto"/>
        <w:divId w:val="1360815175"/>
        <w:rPr>
          <w:rFonts w:ascii="Lato" w:eastAsia="Times New Roman" w:hAnsi="Lato"/>
          <w:sz w:val="22"/>
          <w:szCs w:val="22"/>
        </w:rPr>
      </w:pPr>
      <w:r>
        <w:rPr>
          <w:rFonts w:ascii="Lato" w:eastAsia="Times New Roman" w:hAnsi="Lato"/>
          <w:sz w:val="22"/>
          <w:szCs w:val="22"/>
        </w:rPr>
        <w:t>Consolidated categorical aid programs  (Education Code 33315; 34 CFR 299.10-299.12)</w:t>
      </w:r>
      <w:r>
        <w:rPr>
          <w:rFonts w:ascii="Lato" w:eastAsia="Times New Roman" w:hAnsi="Lato"/>
          <w:sz w:val="22"/>
          <w:szCs w:val="22"/>
        </w:rPr>
        <w:br/>
        <w:t> </w:t>
      </w:r>
    </w:p>
    <w:p w14:paraId="011A3D6E" w14:textId="7462477C" w:rsidR="001519AC" w:rsidRDefault="001519AC">
      <w:pPr>
        <w:numPr>
          <w:ilvl w:val="0"/>
          <w:numId w:val="1"/>
        </w:numPr>
        <w:spacing w:before="100" w:beforeAutospacing="1" w:after="100" w:afterAutospacing="1" w:line="240" w:lineRule="auto"/>
        <w:divId w:val="1360815175"/>
        <w:rPr>
          <w:rFonts w:ascii="Lato" w:eastAsia="Times New Roman" w:hAnsi="Lato"/>
          <w:sz w:val="22"/>
          <w:szCs w:val="22"/>
        </w:rPr>
      </w:pPr>
      <w:r>
        <w:rPr>
          <w:rFonts w:ascii="Lato" w:eastAsia="Times New Roman" w:hAnsi="Lato"/>
          <w:sz w:val="22"/>
          <w:szCs w:val="22"/>
        </w:rPr>
        <w:t>Course periods without educational content  (Education Code 51228.1-51228.3)</w:t>
      </w:r>
      <w:r>
        <w:rPr>
          <w:rFonts w:ascii="Lato" w:eastAsia="Times New Roman" w:hAnsi="Lato"/>
          <w:sz w:val="22"/>
          <w:szCs w:val="22"/>
        </w:rPr>
        <w:br/>
      </w:r>
    </w:p>
    <w:p w14:paraId="66B34AA6" w14:textId="77777777" w:rsidR="001519AC" w:rsidRDefault="001519AC">
      <w:pPr>
        <w:numPr>
          <w:ilvl w:val="0"/>
          <w:numId w:val="1"/>
        </w:numPr>
        <w:spacing w:before="100" w:beforeAutospacing="1" w:after="100" w:afterAutospacing="1" w:line="240" w:lineRule="auto"/>
        <w:divId w:val="1360815175"/>
        <w:rPr>
          <w:rFonts w:ascii="Lato" w:eastAsia="Times New Roman" w:hAnsi="Lato"/>
          <w:sz w:val="22"/>
          <w:szCs w:val="22"/>
        </w:rPr>
      </w:pPr>
      <w:r>
        <w:rPr>
          <w:rFonts w:ascii="Lato" w:eastAsia="Times New Roman" w:hAnsi="Lato"/>
          <w:sz w:val="22"/>
          <w:szCs w:val="22"/>
        </w:rPr>
        <w:t>Discrimination, harassment, intimidation, or bullying in district programs and activities, including in those programs or activities funded directly by or that receive or benefit from any state financial assistance, based on one, or a combination of two or more, protected characteristics, which include, but may not be limited to, a person's actual or perceived race or ethnicity; ancestry; color; ethnic group identification; nationality; national origin; immigration status; sex; sexual orientation; sex stereotypes; gender; gender identity; gender expression; religion; disability; medical condition; genetic information; pregnancy, false pregnancy, childbirth, termination of pregnancy, or related conditions or recovery; and parental, marital, and family status; any other characteristic identified in Education Code 200 or 220, Government Code 11135, or Penal Code 422.55; or based on the person's association with a person or group with one or more of these actual or perceived characteristics  (Education Code 200, 210.1, 210.2, 212, 212.1, 220, 221.51, 230, 260; Government Code 11135, 12926; 5 CCR 4610; 20 USC 1681-1688, 42 USC 2000d-2000d-7)</w:t>
      </w:r>
      <w:r>
        <w:rPr>
          <w:rFonts w:ascii="Lato" w:eastAsia="Times New Roman" w:hAnsi="Lato"/>
          <w:sz w:val="22"/>
          <w:szCs w:val="22"/>
        </w:rPr>
        <w:br/>
      </w:r>
      <w:r>
        <w:rPr>
          <w:rFonts w:ascii="Lato" w:eastAsia="Times New Roman" w:hAnsi="Lato"/>
          <w:sz w:val="22"/>
          <w:szCs w:val="22"/>
        </w:rPr>
        <w:br/>
        <w:t>However, the UCP shall not be used to investigate and resolve employment discrimination complaints.  (5 CCR 4611)</w:t>
      </w:r>
      <w:r>
        <w:rPr>
          <w:rFonts w:ascii="Lato" w:eastAsia="Times New Roman" w:hAnsi="Lato"/>
          <w:sz w:val="22"/>
          <w:szCs w:val="22"/>
        </w:rPr>
        <w:br/>
      </w:r>
      <w:r>
        <w:rPr>
          <w:rFonts w:ascii="Lato" w:eastAsia="Times New Roman" w:hAnsi="Lato"/>
          <w:sz w:val="22"/>
          <w:szCs w:val="22"/>
        </w:rPr>
        <w:lastRenderedPageBreak/>
        <w:br/>
      </w:r>
    </w:p>
    <w:p w14:paraId="0743AA29" w14:textId="77777777" w:rsidR="001519AC" w:rsidRDefault="001519AC">
      <w:pPr>
        <w:numPr>
          <w:ilvl w:val="0"/>
          <w:numId w:val="1"/>
        </w:numPr>
        <w:spacing w:before="100" w:beforeAutospacing="1" w:after="100" w:afterAutospacing="1" w:line="240" w:lineRule="auto"/>
        <w:divId w:val="1360815175"/>
        <w:rPr>
          <w:rFonts w:ascii="Lato" w:eastAsia="Times New Roman" w:hAnsi="Lato"/>
          <w:sz w:val="22"/>
          <w:szCs w:val="22"/>
        </w:rPr>
      </w:pPr>
      <w:r>
        <w:rPr>
          <w:rFonts w:ascii="Lato" w:eastAsia="Times New Roman" w:hAnsi="Lato"/>
          <w:sz w:val="22"/>
          <w:szCs w:val="22"/>
        </w:rPr>
        <w:t>Educational and graduation requirements for students in foster care, students experiencing homelessness, students from military families, students formerly in a juvenile court school, students who are migratory, and newcomer students  (Education Code 48645.7, 48850, 48853, 48853.5, 48911, 48915.5, 49069.5, 51225.1, 51225.2)</w:t>
      </w:r>
      <w:r>
        <w:rPr>
          <w:rFonts w:ascii="Lato" w:eastAsia="Times New Roman" w:hAnsi="Lato"/>
          <w:sz w:val="22"/>
          <w:szCs w:val="22"/>
        </w:rPr>
        <w:br/>
        <w:t> </w:t>
      </w:r>
    </w:p>
    <w:p w14:paraId="49E39C65" w14:textId="77777777" w:rsidR="001519AC" w:rsidRDefault="001519AC">
      <w:pPr>
        <w:numPr>
          <w:ilvl w:val="0"/>
          <w:numId w:val="1"/>
        </w:numPr>
        <w:spacing w:before="100" w:beforeAutospacing="1" w:after="100" w:afterAutospacing="1" w:line="240" w:lineRule="auto"/>
        <w:divId w:val="1360815175"/>
        <w:rPr>
          <w:rFonts w:ascii="Lato" w:eastAsia="Times New Roman" w:hAnsi="Lato"/>
          <w:sz w:val="22"/>
          <w:szCs w:val="22"/>
        </w:rPr>
      </w:pPr>
      <w:r>
        <w:rPr>
          <w:rFonts w:ascii="Lato" w:eastAsia="Times New Roman" w:hAnsi="Lato"/>
          <w:sz w:val="22"/>
          <w:szCs w:val="22"/>
        </w:rPr>
        <w:t>Every Student Succeeds Act  (Education Code 12030, 52059.5, 64000; 20 USC 6301 et seq.)</w:t>
      </w:r>
      <w:r>
        <w:rPr>
          <w:rFonts w:ascii="Lato" w:eastAsia="Times New Roman" w:hAnsi="Lato"/>
          <w:sz w:val="22"/>
          <w:szCs w:val="22"/>
        </w:rPr>
        <w:br/>
      </w:r>
      <w:r>
        <w:rPr>
          <w:rFonts w:ascii="Lato" w:eastAsia="Times New Roman" w:hAnsi="Lato"/>
          <w:sz w:val="22"/>
          <w:szCs w:val="22"/>
        </w:rPr>
        <w:br/>
      </w:r>
    </w:p>
    <w:p w14:paraId="3BF39CB1" w14:textId="77777777" w:rsidR="001519AC" w:rsidRDefault="001519AC">
      <w:pPr>
        <w:numPr>
          <w:ilvl w:val="0"/>
          <w:numId w:val="1"/>
        </w:numPr>
        <w:spacing w:before="100" w:beforeAutospacing="1" w:after="100" w:afterAutospacing="1" w:line="240" w:lineRule="auto"/>
        <w:divId w:val="1360815175"/>
        <w:rPr>
          <w:rFonts w:ascii="Lato" w:eastAsia="Times New Roman" w:hAnsi="Lato"/>
          <w:sz w:val="22"/>
          <w:szCs w:val="22"/>
        </w:rPr>
      </w:pPr>
      <w:r>
        <w:rPr>
          <w:rFonts w:ascii="Lato" w:eastAsia="Times New Roman" w:hAnsi="Lato"/>
          <w:sz w:val="22"/>
          <w:szCs w:val="22"/>
        </w:rPr>
        <w:t>Instructional Materials and Curriculum: Diversity  (Education Code 243)</w:t>
      </w:r>
      <w:r>
        <w:rPr>
          <w:rFonts w:ascii="Lato" w:eastAsia="Times New Roman" w:hAnsi="Lato"/>
          <w:sz w:val="22"/>
          <w:szCs w:val="22"/>
        </w:rPr>
        <w:br/>
      </w:r>
      <w:r>
        <w:rPr>
          <w:rFonts w:ascii="Lato" w:eastAsia="Times New Roman" w:hAnsi="Lato"/>
          <w:sz w:val="22"/>
          <w:szCs w:val="22"/>
        </w:rPr>
        <w:br/>
        <w:t>A complaint alleging such unlawful discrimination may, in addition to or in lieu of being filed with the district, be directly filed with the Superintendent of Public Instruction (SPI).  (Education Code 243, 244)</w:t>
      </w:r>
      <w:r>
        <w:rPr>
          <w:rFonts w:ascii="Lato" w:eastAsia="Times New Roman" w:hAnsi="Lato"/>
          <w:sz w:val="22"/>
          <w:szCs w:val="22"/>
        </w:rPr>
        <w:br/>
        <w:t> </w:t>
      </w:r>
    </w:p>
    <w:p w14:paraId="0BCF0F84" w14:textId="77777777" w:rsidR="001519AC" w:rsidRDefault="001519AC">
      <w:pPr>
        <w:numPr>
          <w:ilvl w:val="0"/>
          <w:numId w:val="1"/>
        </w:numPr>
        <w:spacing w:before="100" w:beforeAutospacing="1" w:after="100" w:afterAutospacing="1" w:line="240" w:lineRule="auto"/>
        <w:divId w:val="1360815175"/>
        <w:rPr>
          <w:rFonts w:ascii="Lato" w:eastAsia="Times New Roman" w:hAnsi="Lato"/>
          <w:sz w:val="22"/>
          <w:szCs w:val="22"/>
        </w:rPr>
      </w:pPr>
      <w:r>
        <w:rPr>
          <w:rFonts w:ascii="Lato" w:eastAsia="Times New Roman" w:hAnsi="Lato"/>
          <w:sz w:val="22"/>
          <w:szCs w:val="22"/>
        </w:rPr>
        <w:t>Local control and accountability plan  (Education Code 52075)</w:t>
      </w:r>
      <w:r>
        <w:rPr>
          <w:rFonts w:ascii="Lato" w:eastAsia="Times New Roman" w:hAnsi="Lato"/>
          <w:sz w:val="22"/>
          <w:szCs w:val="22"/>
        </w:rPr>
        <w:br/>
        <w:t> </w:t>
      </w:r>
    </w:p>
    <w:p w14:paraId="2192ECEF" w14:textId="77777777" w:rsidR="001519AC" w:rsidRDefault="001519AC">
      <w:pPr>
        <w:numPr>
          <w:ilvl w:val="0"/>
          <w:numId w:val="1"/>
        </w:numPr>
        <w:spacing w:before="100" w:beforeAutospacing="1" w:after="100" w:afterAutospacing="1" w:line="240" w:lineRule="auto"/>
        <w:divId w:val="1360815175"/>
        <w:rPr>
          <w:rFonts w:ascii="Lato" w:eastAsia="Times New Roman" w:hAnsi="Lato"/>
          <w:sz w:val="22"/>
          <w:szCs w:val="22"/>
        </w:rPr>
      </w:pPr>
      <w:r>
        <w:rPr>
          <w:rFonts w:ascii="Lato" w:eastAsia="Times New Roman" w:hAnsi="Lato"/>
          <w:sz w:val="22"/>
          <w:szCs w:val="22"/>
        </w:rPr>
        <w:t>Migrant education  (Education Code 54440-54445)</w:t>
      </w:r>
      <w:r>
        <w:rPr>
          <w:rFonts w:ascii="Lato" w:eastAsia="Times New Roman" w:hAnsi="Lato"/>
          <w:sz w:val="22"/>
          <w:szCs w:val="22"/>
        </w:rPr>
        <w:br/>
        <w:t> </w:t>
      </w:r>
    </w:p>
    <w:p w14:paraId="1C984639" w14:textId="77777777" w:rsidR="001519AC" w:rsidRDefault="001519AC">
      <w:pPr>
        <w:numPr>
          <w:ilvl w:val="0"/>
          <w:numId w:val="1"/>
        </w:numPr>
        <w:spacing w:before="100" w:beforeAutospacing="1" w:after="100" w:afterAutospacing="1" w:line="240" w:lineRule="auto"/>
        <w:divId w:val="1360815175"/>
        <w:rPr>
          <w:rFonts w:ascii="Lato" w:eastAsia="Times New Roman" w:hAnsi="Lato"/>
          <w:sz w:val="22"/>
          <w:szCs w:val="22"/>
        </w:rPr>
      </w:pPr>
      <w:r>
        <w:rPr>
          <w:rFonts w:ascii="Lato" w:eastAsia="Times New Roman" w:hAnsi="Lato"/>
          <w:sz w:val="22"/>
          <w:szCs w:val="22"/>
        </w:rPr>
        <w:t>Physical education instructional minutes  (Education Code 51210, 51222, 51223)</w:t>
      </w:r>
      <w:r>
        <w:rPr>
          <w:rFonts w:ascii="Lato" w:eastAsia="Times New Roman" w:hAnsi="Lato"/>
          <w:sz w:val="22"/>
          <w:szCs w:val="22"/>
        </w:rPr>
        <w:br/>
        <w:t> </w:t>
      </w:r>
    </w:p>
    <w:p w14:paraId="18CAB16E" w14:textId="77777777" w:rsidR="001519AC" w:rsidRDefault="001519AC">
      <w:pPr>
        <w:numPr>
          <w:ilvl w:val="0"/>
          <w:numId w:val="1"/>
        </w:numPr>
        <w:spacing w:before="100" w:beforeAutospacing="1" w:after="100" w:afterAutospacing="1" w:line="240" w:lineRule="auto"/>
        <w:divId w:val="1360815175"/>
        <w:rPr>
          <w:rFonts w:ascii="Lato" w:eastAsia="Times New Roman" w:hAnsi="Lato"/>
          <w:sz w:val="22"/>
          <w:szCs w:val="22"/>
        </w:rPr>
      </w:pPr>
      <w:r>
        <w:rPr>
          <w:rFonts w:ascii="Lato" w:eastAsia="Times New Roman" w:hAnsi="Lato"/>
          <w:sz w:val="22"/>
          <w:szCs w:val="22"/>
        </w:rPr>
        <w:t>Student fees  (Education Code 49010-49013)</w:t>
      </w:r>
      <w:r>
        <w:rPr>
          <w:rFonts w:ascii="Lato" w:eastAsia="Times New Roman" w:hAnsi="Lato"/>
          <w:sz w:val="22"/>
          <w:szCs w:val="22"/>
        </w:rPr>
        <w:br/>
        <w:t> </w:t>
      </w:r>
    </w:p>
    <w:p w14:paraId="33058FB2" w14:textId="77777777" w:rsidR="001519AC" w:rsidRDefault="001519AC">
      <w:pPr>
        <w:numPr>
          <w:ilvl w:val="0"/>
          <w:numId w:val="1"/>
        </w:numPr>
        <w:spacing w:before="100" w:beforeAutospacing="1" w:after="100" w:afterAutospacing="1" w:line="240" w:lineRule="auto"/>
        <w:divId w:val="1360815175"/>
        <w:rPr>
          <w:rFonts w:ascii="Lato" w:eastAsia="Times New Roman" w:hAnsi="Lato"/>
          <w:sz w:val="22"/>
          <w:szCs w:val="22"/>
        </w:rPr>
      </w:pPr>
      <w:r>
        <w:rPr>
          <w:rFonts w:ascii="Lato" w:eastAsia="Times New Roman" w:hAnsi="Lato"/>
          <w:sz w:val="22"/>
          <w:szCs w:val="22"/>
        </w:rPr>
        <w:t>Reasonable accommodations to a lactating student  (Education Code 222)</w:t>
      </w:r>
      <w:r>
        <w:rPr>
          <w:rFonts w:ascii="Lato" w:eastAsia="Times New Roman" w:hAnsi="Lato"/>
          <w:sz w:val="22"/>
          <w:szCs w:val="22"/>
        </w:rPr>
        <w:br/>
        <w:t> </w:t>
      </w:r>
    </w:p>
    <w:p w14:paraId="7766651F" w14:textId="77777777" w:rsidR="001519AC" w:rsidRDefault="001519AC">
      <w:pPr>
        <w:numPr>
          <w:ilvl w:val="0"/>
          <w:numId w:val="1"/>
        </w:numPr>
        <w:spacing w:before="100" w:beforeAutospacing="1" w:after="100" w:afterAutospacing="1" w:line="240" w:lineRule="auto"/>
        <w:divId w:val="1360815175"/>
        <w:rPr>
          <w:rFonts w:ascii="Lato" w:eastAsia="Times New Roman" w:hAnsi="Lato"/>
          <w:sz w:val="22"/>
          <w:szCs w:val="22"/>
        </w:rPr>
      </w:pPr>
      <w:r>
        <w:rPr>
          <w:rFonts w:ascii="Lato" w:eastAsia="Times New Roman" w:hAnsi="Lato"/>
          <w:sz w:val="22"/>
          <w:szCs w:val="22"/>
        </w:rPr>
        <w:t>Regional occupational centers and programs  (Education Code 52300-52334.7)</w:t>
      </w:r>
      <w:r>
        <w:rPr>
          <w:rFonts w:ascii="Lato" w:eastAsia="Times New Roman" w:hAnsi="Lato"/>
          <w:sz w:val="22"/>
          <w:szCs w:val="22"/>
        </w:rPr>
        <w:br/>
        <w:t> </w:t>
      </w:r>
    </w:p>
    <w:p w14:paraId="2E423EB7" w14:textId="77777777" w:rsidR="001519AC" w:rsidRDefault="001519AC">
      <w:pPr>
        <w:numPr>
          <w:ilvl w:val="0"/>
          <w:numId w:val="1"/>
        </w:numPr>
        <w:spacing w:before="100" w:beforeAutospacing="1" w:after="100" w:afterAutospacing="1" w:line="240" w:lineRule="auto"/>
        <w:divId w:val="1360815175"/>
        <w:rPr>
          <w:rFonts w:ascii="Lato" w:eastAsia="Times New Roman" w:hAnsi="Lato"/>
          <w:sz w:val="22"/>
          <w:szCs w:val="22"/>
        </w:rPr>
      </w:pPr>
      <w:r>
        <w:rPr>
          <w:rFonts w:ascii="Lato" w:eastAsia="Times New Roman" w:hAnsi="Lato"/>
          <w:sz w:val="22"/>
          <w:szCs w:val="22"/>
        </w:rPr>
        <w:t>School plans for student achievement as required for the consolidated application for specified federal and/or state categorical funding  (Education Code 64001)</w:t>
      </w:r>
      <w:r>
        <w:rPr>
          <w:rFonts w:ascii="Lato" w:eastAsia="Times New Roman" w:hAnsi="Lato"/>
          <w:sz w:val="22"/>
          <w:szCs w:val="22"/>
        </w:rPr>
        <w:br/>
        <w:t> </w:t>
      </w:r>
    </w:p>
    <w:p w14:paraId="3E6CAE0D" w14:textId="77777777" w:rsidR="001519AC" w:rsidRDefault="001519AC">
      <w:pPr>
        <w:numPr>
          <w:ilvl w:val="0"/>
          <w:numId w:val="1"/>
        </w:numPr>
        <w:spacing w:before="100" w:beforeAutospacing="1" w:after="100" w:afterAutospacing="1" w:line="240" w:lineRule="auto"/>
        <w:divId w:val="1360815175"/>
        <w:rPr>
          <w:rFonts w:ascii="Lato" w:eastAsia="Times New Roman" w:hAnsi="Lato"/>
          <w:sz w:val="22"/>
          <w:szCs w:val="22"/>
        </w:rPr>
      </w:pPr>
      <w:r>
        <w:rPr>
          <w:rFonts w:ascii="Lato" w:eastAsia="Times New Roman" w:hAnsi="Lato"/>
          <w:sz w:val="22"/>
          <w:szCs w:val="22"/>
        </w:rPr>
        <w:t>School site councils as required for the consolidated application for specified federal and/or state categorical funding  (Education Code 65000)</w:t>
      </w:r>
      <w:r>
        <w:rPr>
          <w:rFonts w:ascii="Lato" w:eastAsia="Times New Roman" w:hAnsi="Lato"/>
          <w:sz w:val="22"/>
          <w:szCs w:val="22"/>
        </w:rPr>
        <w:br/>
        <w:t> </w:t>
      </w:r>
    </w:p>
    <w:p w14:paraId="6A5DEBB5" w14:textId="77777777" w:rsidR="001519AC" w:rsidRDefault="001519AC">
      <w:pPr>
        <w:numPr>
          <w:ilvl w:val="0"/>
          <w:numId w:val="1"/>
        </w:numPr>
        <w:spacing w:before="100" w:beforeAutospacing="1" w:after="100" w:afterAutospacing="1" w:line="240" w:lineRule="auto"/>
        <w:divId w:val="1360815175"/>
        <w:rPr>
          <w:rFonts w:ascii="Lato" w:eastAsia="Times New Roman" w:hAnsi="Lato"/>
          <w:sz w:val="22"/>
          <w:szCs w:val="22"/>
        </w:rPr>
      </w:pPr>
      <w:r>
        <w:rPr>
          <w:rFonts w:ascii="Lato" w:eastAsia="Times New Roman" w:hAnsi="Lato"/>
          <w:sz w:val="22"/>
          <w:szCs w:val="22"/>
        </w:rPr>
        <w:t>State preschool programs  (Education Code 8200-8488, 33315)</w:t>
      </w:r>
      <w:r>
        <w:rPr>
          <w:rFonts w:ascii="Lato" w:eastAsia="Times New Roman" w:hAnsi="Lato"/>
          <w:sz w:val="22"/>
          <w:szCs w:val="22"/>
        </w:rPr>
        <w:br/>
      </w:r>
      <w:r>
        <w:rPr>
          <w:rFonts w:ascii="Lato" w:eastAsia="Times New Roman" w:hAnsi="Lato"/>
          <w:sz w:val="22"/>
          <w:szCs w:val="22"/>
        </w:rPr>
        <w:br/>
      </w:r>
    </w:p>
    <w:p w14:paraId="3028676E" w14:textId="77777777" w:rsidR="001519AC" w:rsidRDefault="001519AC">
      <w:pPr>
        <w:numPr>
          <w:ilvl w:val="0"/>
          <w:numId w:val="1"/>
        </w:numPr>
        <w:spacing w:before="100" w:beforeAutospacing="1" w:after="100" w:afterAutospacing="1" w:line="240" w:lineRule="auto"/>
        <w:divId w:val="1360815175"/>
        <w:rPr>
          <w:rFonts w:ascii="Lato" w:eastAsia="Times New Roman" w:hAnsi="Lato"/>
          <w:sz w:val="22"/>
          <w:szCs w:val="22"/>
        </w:rPr>
      </w:pPr>
      <w:r>
        <w:rPr>
          <w:rFonts w:ascii="Lato" w:eastAsia="Times New Roman" w:hAnsi="Lato"/>
          <w:sz w:val="22"/>
          <w:szCs w:val="22"/>
        </w:rPr>
        <w:t>State preschool health and safety issues in license-exempt programs  (Education Code 8212</w:t>
      </w:r>
      <w:r>
        <w:rPr>
          <w:rFonts w:ascii="Lato" w:eastAsia="Times New Roman" w:hAnsi="Lato"/>
          <w:sz w:val="22"/>
          <w:szCs w:val="22"/>
        </w:rPr>
        <w:br/>
      </w:r>
      <w:r>
        <w:rPr>
          <w:rFonts w:ascii="Lato" w:eastAsia="Times New Roman" w:hAnsi="Lato"/>
          <w:sz w:val="22"/>
          <w:szCs w:val="22"/>
        </w:rPr>
        <w:br/>
      </w:r>
    </w:p>
    <w:p w14:paraId="1914B749" w14:textId="77777777" w:rsidR="001519AC" w:rsidRDefault="001519AC">
      <w:pPr>
        <w:numPr>
          <w:ilvl w:val="0"/>
          <w:numId w:val="1"/>
        </w:numPr>
        <w:spacing w:before="100" w:beforeAutospacing="1" w:after="100" w:afterAutospacing="1" w:line="240" w:lineRule="auto"/>
        <w:divId w:val="1360815175"/>
        <w:rPr>
          <w:rFonts w:ascii="Lato" w:eastAsia="Times New Roman" w:hAnsi="Lato"/>
          <w:sz w:val="22"/>
          <w:szCs w:val="22"/>
        </w:rPr>
      </w:pPr>
      <w:r>
        <w:rPr>
          <w:rFonts w:ascii="Lato" w:eastAsia="Times New Roman" w:hAnsi="Lato"/>
          <w:sz w:val="22"/>
          <w:szCs w:val="22"/>
        </w:rPr>
        <w:t>School or athletic team names, mascots, or nicknames pursuant to Education Code 221.3</w:t>
      </w:r>
      <w:r>
        <w:rPr>
          <w:rFonts w:ascii="Lato" w:eastAsia="Times New Roman" w:hAnsi="Lato"/>
          <w:sz w:val="22"/>
          <w:szCs w:val="22"/>
        </w:rPr>
        <w:br/>
      </w:r>
      <w:r>
        <w:rPr>
          <w:rFonts w:ascii="Lato" w:eastAsia="Times New Roman" w:hAnsi="Lato"/>
          <w:sz w:val="22"/>
          <w:szCs w:val="22"/>
        </w:rPr>
        <w:br/>
      </w:r>
    </w:p>
    <w:p w14:paraId="4AC83A92" w14:textId="77777777" w:rsidR="001519AC" w:rsidRDefault="001519AC">
      <w:pPr>
        <w:numPr>
          <w:ilvl w:val="0"/>
          <w:numId w:val="1"/>
        </w:numPr>
        <w:spacing w:before="100" w:beforeAutospacing="1" w:after="100" w:afterAutospacing="1" w:line="240" w:lineRule="auto"/>
        <w:divId w:val="1360815175"/>
        <w:rPr>
          <w:rFonts w:ascii="Lato" w:eastAsia="Times New Roman" w:hAnsi="Lato"/>
          <w:sz w:val="22"/>
          <w:szCs w:val="22"/>
        </w:rPr>
      </w:pPr>
      <w:r>
        <w:rPr>
          <w:rFonts w:ascii="Lato" w:eastAsia="Times New Roman" w:hAnsi="Lato"/>
          <w:sz w:val="22"/>
          <w:szCs w:val="22"/>
        </w:rPr>
        <w:t>Any complaint alleging retaliation against a complainant or other participant in the complaint process or anyone who has acted to uncover or report a violation subject to this policy</w:t>
      </w:r>
      <w:r>
        <w:rPr>
          <w:rFonts w:ascii="Lato" w:eastAsia="Times New Roman" w:hAnsi="Lato"/>
          <w:sz w:val="22"/>
          <w:szCs w:val="22"/>
        </w:rPr>
        <w:br/>
        <w:t> </w:t>
      </w:r>
    </w:p>
    <w:p w14:paraId="7E7BBEB7" w14:textId="77777777" w:rsidR="001519AC" w:rsidRDefault="001519AC">
      <w:pPr>
        <w:numPr>
          <w:ilvl w:val="0"/>
          <w:numId w:val="1"/>
        </w:numPr>
        <w:spacing w:before="100" w:beforeAutospacing="1" w:after="100" w:afterAutospacing="1" w:line="240" w:lineRule="auto"/>
        <w:divId w:val="1360815175"/>
        <w:rPr>
          <w:rFonts w:ascii="Lato" w:eastAsia="Times New Roman" w:hAnsi="Lato"/>
          <w:sz w:val="22"/>
          <w:szCs w:val="22"/>
        </w:rPr>
      </w:pPr>
      <w:r>
        <w:rPr>
          <w:rFonts w:ascii="Lato" w:eastAsia="Times New Roman" w:hAnsi="Lato"/>
          <w:sz w:val="22"/>
          <w:szCs w:val="22"/>
        </w:rPr>
        <w:t>Any other state or federal educational program the SPI or designee deems appropriate</w:t>
      </w:r>
    </w:p>
    <w:p w14:paraId="6C505DDA" w14:textId="77777777" w:rsidR="001519AC" w:rsidRDefault="001519AC">
      <w:pPr>
        <w:spacing w:after="0"/>
        <w:divId w:val="1360815175"/>
        <w:rPr>
          <w:rFonts w:ascii="Lato" w:eastAsia="Times New Roman" w:hAnsi="Lato"/>
          <w:sz w:val="22"/>
          <w:szCs w:val="22"/>
        </w:rPr>
      </w:pPr>
      <w:r>
        <w:rPr>
          <w:rFonts w:ascii="Lato" w:eastAsia="Times New Roman" w:hAnsi="Lato"/>
          <w:vanish/>
          <w:sz w:val="22"/>
          <w:szCs w:val="22"/>
        </w:rPr>
        <w:lastRenderedPageBreak/>
        <w:br/>
      </w:r>
      <w:r>
        <w:rPr>
          <w:rFonts w:ascii="Lato" w:eastAsia="Times New Roman" w:hAnsi="Lato"/>
          <w:sz w:val="22"/>
          <w:szCs w:val="22"/>
        </w:rPr>
        <w:t>The Board recognizes that alternative dispute resolution (ADR) can, depending on the nature of the allegations, offer a process for resolving a complaint in a manner that is acceptable to all parties. An ADR process such as mediation may be offered to resolve complaints that involve more than one student and no adult. However, mediation shall not be offered or used to resolve any complaint involving sexual assault or where there is a reasonable risk that a party to the mediation would feel compelled to participate. The Superintendent or designee shall ensure that the use of ADR is consistent with state and federal laws and regulations.</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The district shall protect all complainants from retaliation. In investigating complaints, the confidentiality of the parties involved shall be protected as required by law. For any complaint alleging retaliation or unlawful discrimination, the Superintendent or designee shall keep the identity of the complainant, and/or the subject of the complaint if different from the complainant, confidential when appropriate and as long as the integrity of the complaint process is maintained.</w:t>
      </w:r>
      <w:r>
        <w:rPr>
          <w:rFonts w:ascii="Lato" w:eastAsia="Times New Roman" w:hAnsi="Lato"/>
          <w:sz w:val="22"/>
          <w:szCs w:val="22"/>
        </w:rPr>
        <w:br/>
      </w:r>
      <w:r>
        <w:rPr>
          <w:rFonts w:ascii="Lato" w:eastAsia="Times New Roman" w:hAnsi="Lato"/>
          <w:sz w:val="22"/>
          <w:szCs w:val="22"/>
        </w:rPr>
        <w:br/>
        <w:t>When an allegation that is not subject to UCP is included in a UCP complaint, the district shall refer the non-UCP allegation to the appropriate staff or agency and shall investigate and, if appropriate, resolve the UCP-related allegation(s) through the district's UCP.</w:t>
      </w:r>
      <w:r>
        <w:rPr>
          <w:rFonts w:ascii="Lato" w:eastAsia="Times New Roman" w:hAnsi="Lato"/>
          <w:sz w:val="22"/>
          <w:szCs w:val="22"/>
        </w:rPr>
        <w:br/>
      </w:r>
      <w:r>
        <w:rPr>
          <w:rFonts w:ascii="Lato" w:eastAsia="Times New Roman" w:hAnsi="Lato"/>
          <w:sz w:val="22"/>
          <w:szCs w:val="22"/>
        </w:rPr>
        <w:br/>
        <w:t>The Superintendent or designee shall provide training to district staff to ensure awareness and knowledge of current law and requirements related to UCP, including the steps and timelines specified in this policy and the accompanying administrative regulation.</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The Superintendent or designee shall maintain a record of each complaint and subsequent related actions, including steps taken during the investigation and all information required for compliance with 5 CCR 4631 and 4633.</w:t>
      </w:r>
      <w:r>
        <w:rPr>
          <w:rFonts w:ascii="Lato" w:eastAsia="Times New Roman" w:hAnsi="Lato"/>
          <w:sz w:val="22"/>
          <w:szCs w:val="22"/>
        </w:rPr>
        <w:br/>
      </w:r>
      <w:r>
        <w:rPr>
          <w:rFonts w:ascii="Lato" w:eastAsia="Times New Roman" w:hAnsi="Lato"/>
          <w:sz w:val="22"/>
          <w:szCs w:val="22"/>
        </w:rPr>
        <w:br/>
      </w:r>
      <w:r>
        <w:rPr>
          <w:rStyle w:val="Strong"/>
          <w:rFonts w:ascii="Lato" w:eastAsia="Times New Roman" w:hAnsi="Lato"/>
          <w:sz w:val="22"/>
          <w:szCs w:val="22"/>
        </w:rPr>
        <w:t>Non-UCP Complaints</w:t>
      </w:r>
      <w:r>
        <w:rPr>
          <w:rFonts w:ascii="Lato" w:eastAsia="Times New Roman" w:hAnsi="Lato"/>
          <w:sz w:val="22"/>
          <w:szCs w:val="22"/>
        </w:rPr>
        <w:br/>
      </w:r>
      <w:r>
        <w:rPr>
          <w:rFonts w:ascii="Lato" w:eastAsia="Times New Roman" w:hAnsi="Lato"/>
          <w:sz w:val="22"/>
          <w:szCs w:val="22"/>
        </w:rPr>
        <w:br/>
        <w:t xml:space="preserve">The following complaints shall not be subject to the district's UCP but shall be investigated and resolved by the specified agency or through an alternative process: </w:t>
      </w:r>
    </w:p>
    <w:p w14:paraId="622D5946" w14:textId="77777777" w:rsidR="001519AC" w:rsidRDefault="001519AC">
      <w:pPr>
        <w:numPr>
          <w:ilvl w:val="0"/>
          <w:numId w:val="2"/>
        </w:numPr>
        <w:spacing w:before="100" w:beforeAutospacing="1" w:after="100" w:afterAutospacing="1" w:line="240" w:lineRule="auto"/>
        <w:divId w:val="1360815175"/>
        <w:rPr>
          <w:rFonts w:ascii="Lato" w:eastAsia="Times New Roman" w:hAnsi="Lato"/>
          <w:sz w:val="22"/>
          <w:szCs w:val="22"/>
        </w:rPr>
      </w:pPr>
      <w:r>
        <w:rPr>
          <w:rFonts w:ascii="Lato" w:eastAsia="Times New Roman" w:hAnsi="Lato"/>
          <w:sz w:val="22"/>
          <w:szCs w:val="22"/>
        </w:rPr>
        <w:t>Any complaint alleging child abuse or neglect shall be referred to the County Department of Social Services Protective Services Division or the appropriate law enforcement agency  (5 CCR 4611)</w:t>
      </w:r>
      <w:r>
        <w:rPr>
          <w:rFonts w:ascii="Lato" w:eastAsia="Times New Roman" w:hAnsi="Lato"/>
          <w:sz w:val="22"/>
          <w:szCs w:val="22"/>
        </w:rPr>
        <w:br/>
        <w:t> </w:t>
      </w:r>
    </w:p>
    <w:p w14:paraId="00C6AD9F" w14:textId="77777777" w:rsidR="001519AC" w:rsidRDefault="001519AC">
      <w:pPr>
        <w:numPr>
          <w:ilvl w:val="0"/>
          <w:numId w:val="2"/>
        </w:numPr>
        <w:spacing w:before="100" w:beforeAutospacing="1" w:after="100" w:afterAutospacing="1" w:line="240" w:lineRule="auto"/>
        <w:divId w:val="1360815175"/>
        <w:rPr>
          <w:rFonts w:ascii="Lato" w:eastAsia="Times New Roman" w:hAnsi="Lato"/>
          <w:sz w:val="22"/>
          <w:szCs w:val="22"/>
        </w:rPr>
      </w:pPr>
      <w:r>
        <w:rPr>
          <w:rFonts w:ascii="Lato" w:eastAsia="Times New Roman" w:hAnsi="Lato"/>
          <w:sz w:val="22"/>
          <w:szCs w:val="22"/>
        </w:rPr>
        <w:t>Any complaint alleging health and safety violations by a child development program shall, for licensed facilities, be referred to Department of Social Services  (5 CCR 4611)</w:t>
      </w:r>
      <w:r>
        <w:rPr>
          <w:rFonts w:ascii="Lato" w:eastAsia="Times New Roman" w:hAnsi="Lato"/>
          <w:sz w:val="22"/>
          <w:szCs w:val="22"/>
        </w:rPr>
        <w:br/>
      </w:r>
      <w:r>
        <w:rPr>
          <w:rFonts w:ascii="Lato" w:eastAsia="Times New Roman" w:hAnsi="Lato"/>
          <w:sz w:val="22"/>
          <w:szCs w:val="22"/>
        </w:rPr>
        <w:br/>
      </w:r>
    </w:p>
    <w:p w14:paraId="60FF6269" w14:textId="77777777" w:rsidR="001519AC" w:rsidRDefault="001519AC">
      <w:pPr>
        <w:numPr>
          <w:ilvl w:val="0"/>
          <w:numId w:val="2"/>
        </w:numPr>
        <w:spacing w:before="100" w:beforeAutospacing="1" w:after="100" w:afterAutospacing="1" w:line="240" w:lineRule="auto"/>
        <w:divId w:val="1360815175"/>
        <w:rPr>
          <w:rFonts w:ascii="Lato" w:eastAsia="Times New Roman" w:hAnsi="Lato"/>
          <w:sz w:val="22"/>
          <w:szCs w:val="22"/>
        </w:rPr>
      </w:pPr>
      <w:r>
        <w:rPr>
          <w:rFonts w:ascii="Lato" w:eastAsia="Times New Roman" w:hAnsi="Lato"/>
          <w:sz w:val="22"/>
          <w:szCs w:val="22"/>
        </w:rPr>
        <w:t>Any complaint alleging that a student, while in an education program or activity, was subjected to sexual harassment, as defined in 34 CFR 106.30</w:t>
      </w:r>
      <w:r>
        <w:rPr>
          <w:rFonts w:ascii="Lato" w:eastAsia="Times New Roman" w:hAnsi="Lato"/>
          <w:sz w:val="22"/>
          <w:szCs w:val="22"/>
        </w:rPr>
        <w:br/>
      </w:r>
      <w:r>
        <w:rPr>
          <w:rFonts w:ascii="Lato" w:eastAsia="Times New Roman" w:hAnsi="Lato"/>
          <w:sz w:val="22"/>
          <w:szCs w:val="22"/>
        </w:rPr>
        <w:br/>
        <w:t>Such a complaint shall be addressed through the federal Title IX complaint procedures as specified in Administrative Regulation 5145.71 - Title IX Sexual Harassment Complaint Procedures.</w:t>
      </w:r>
      <w:r>
        <w:rPr>
          <w:rFonts w:ascii="Lato" w:eastAsia="Times New Roman" w:hAnsi="Lato"/>
          <w:sz w:val="22"/>
          <w:szCs w:val="22"/>
        </w:rPr>
        <w:br/>
      </w:r>
      <w:r>
        <w:rPr>
          <w:rFonts w:ascii="Lato" w:eastAsia="Times New Roman" w:hAnsi="Lato"/>
          <w:sz w:val="22"/>
          <w:szCs w:val="22"/>
        </w:rPr>
        <w:lastRenderedPageBreak/>
        <w:br/>
      </w:r>
    </w:p>
    <w:p w14:paraId="406F3215" w14:textId="77777777" w:rsidR="001519AC" w:rsidRDefault="001519AC">
      <w:pPr>
        <w:numPr>
          <w:ilvl w:val="0"/>
          <w:numId w:val="2"/>
        </w:numPr>
        <w:spacing w:before="100" w:beforeAutospacing="1" w:after="100" w:afterAutospacing="1" w:line="240" w:lineRule="auto"/>
        <w:divId w:val="1360815175"/>
        <w:rPr>
          <w:rFonts w:ascii="Lato" w:eastAsia="Times New Roman" w:hAnsi="Lato"/>
          <w:sz w:val="22"/>
          <w:szCs w:val="22"/>
        </w:rPr>
      </w:pPr>
      <w:r>
        <w:rPr>
          <w:rFonts w:ascii="Lato" w:eastAsia="Times New Roman" w:hAnsi="Lato"/>
          <w:sz w:val="22"/>
          <w:szCs w:val="22"/>
        </w:rPr>
        <w:t>Any complaint alleging employment discrimination or harassment shall be investigated and resolved by the district in accordance with the procedures specified in Administrative Regulation 4030 - Nondiscrimination in Employment, including the right to file the complaint with the California Civil Rights Department</w:t>
      </w:r>
      <w:r>
        <w:rPr>
          <w:rFonts w:ascii="Lato" w:eastAsia="Times New Roman" w:hAnsi="Lato"/>
          <w:sz w:val="22"/>
          <w:szCs w:val="22"/>
        </w:rPr>
        <w:br/>
      </w:r>
      <w:r>
        <w:rPr>
          <w:rFonts w:ascii="Lato" w:eastAsia="Times New Roman" w:hAnsi="Lato"/>
          <w:sz w:val="22"/>
          <w:szCs w:val="22"/>
        </w:rPr>
        <w:br/>
      </w:r>
    </w:p>
    <w:p w14:paraId="04E13011" w14:textId="77777777" w:rsidR="001519AC" w:rsidRDefault="001519AC">
      <w:pPr>
        <w:numPr>
          <w:ilvl w:val="0"/>
          <w:numId w:val="2"/>
        </w:numPr>
        <w:spacing w:before="100" w:beforeAutospacing="1" w:after="100" w:afterAutospacing="1" w:line="240" w:lineRule="auto"/>
        <w:divId w:val="1360815175"/>
        <w:rPr>
          <w:rFonts w:ascii="Lato" w:eastAsia="Times New Roman" w:hAnsi="Lato"/>
          <w:sz w:val="22"/>
          <w:szCs w:val="22"/>
        </w:rPr>
      </w:pPr>
      <w:r>
        <w:rPr>
          <w:rFonts w:ascii="Lato" w:eastAsia="Times New Roman" w:hAnsi="Lato"/>
          <w:sz w:val="22"/>
          <w:szCs w:val="22"/>
        </w:rPr>
        <w:t>Any complaint alleging a violation of a state or federal law or regulation related to special education, a settlement agreement related to the provision of a free appropriate public education (FAPE), failure or refusal to implement a due process hearing order to which the district is subject, or a physical safety concern that interferes with the district's provision of FAPE shall be submitted to the California Department of Education (CDE) in accordance with Administrative Regulation 6159.1 - Procedural Safeguards and Complaints for Special Education  (5 CCR 3200-3205)</w:t>
      </w:r>
      <w:r>
        <w:rPr>
          <w:rFonts w:ascii="Lato" w:eastAsia="Times New Roman" w:hAnsi="Lato"/>
          <w:sz w:val="22"/>
          <w:szCs w:val="22"/>
        </w:rPr>
        <w:br/>
        <w:t> </w:t>
      </w:r>
    </w:p>
    <w:p w14:paraId="4DFDA6E2" w14:textId="77777777" w:rsidR="001519AC" w:rsidRDefault="001519AC">
      <w:pPr>
        <w:numPr>
          <w:ilvl w:val="0"/>
          <w:numId w:val="2"/>
        </w:numPr>
        <w:spacing w:before="100" w:beforeAutospacing="1" w:after="100" w:afterAutospacing="1" w:line="240" w:lineRule="auto"/>
        <w:divId w:val="1360815175"/>
        <w:rPr>
          <w:rFonts w:ascii="Lato" w:eastAsia="Times New Roman" w:hAnsi="Lato"/>
          <w:sz w:val="22"/>
          <w:szCs w:val="22"/>
        </w:rPr>
      </w:pPr>
      <w:r>
        <w:rPr>
          <w:rFonts w:ascii="Lato" w:eastAsia="Times New Roman" w:hAnsi="Lato"/>
          <w:sz w:val="22"/>
          <w:szCs w:val="22"/>
        </w:rPr>
        <w:t>Any complaint alleging noncompliance of the district's food service program with laws regarding meal counting and claiming, reimbursable meals, eligibility of children or adults, or use of cafeteria funds and allowable expenses shall be filed with or referred to CDE in accordance with Board Policy 3555 - Nutrition Program Compliance  (5 CCR 15580-15584)</w:t>
      </w:r>
      <w:r>
        <w:rPr>
          <w:rFonts w:ascii="Lato" w:eastAsia="Times New Roman" w:hAnsi="Lato"/>
          <w:sz w:val="22"/>
          <w:szCs w:val="22"/>
        </w:rPr>
        <w:br/>
        <w:t> </w:t>
      </w:r>
    </w:p>
    <w:p w14:paraId="16F81A79" w14:textId="77777777" w:rsidR="001519AC" w:rsidRDefault="001519AC">
      <w:pPr>
        <w:numPr>
          <w:ilvl w:val="0"/>
          <w:numId w:val="2"/>
        </w:numPr>
        <w:spacing w:before="100" w:beforeAutospacing="1" w:after="100" w:afterAutospacing="1" w:line="240" w:lineRule="auto"/>
        <w:divId w:val="1360815175"/>
        <w:rPr>
          <w:rFonts w:ascii="Lato" w:eastAsia="Times New Roman" w:hAnsi="Lato"/>
          <w:sz w:val="22"/>
          <w:szCs w:val="22"/>
        </w:rPr>
      </w:pPr>
      <w:r>
        <w:rPr>
          <w:rFonts w:ascii="Lato" w:eastAsia="Times New Roman" w:hAnsi="Lato"/>
          <w:sz w:val="22"/>
          <w:szCs w:val="22"/>
        </w:rPr>
        <w:t>Any complaint alleging discrimination based on race, color, national origin, sex, age, or disability in the district's food service program shall be filed with or referred to the U.S. Department of Agriculture in accordance with Board Policy 3555 - Nutrition Program Compliance  (5 CCR 15582)</w:t>
      </w:r>
      <w:r>
        <w:rPr>
          <w:rFonts w:ascii="Lato" w:eastAsia="Times New Roman" w:hAnsi="Lato"/>
          <w:sz w:val="22"/>
          <w:szCs w:val="22"/>
        </w:rPr>
        <w:br/>
      </w:r>
      <w:r>
        <w:rPr>
          <w:rFonts w:ascii="Lato" w:eastAsia="Times New Roman" w:hAnsi="Lato"/>
          <w:sz w:val="22"/>
          <w:szCs w:val="22"/>
        </w:rPr>
        <w:br/>
      </w:r>
    </w:p>
    <w:p w14:paraId="471C5CCA" w14:textId="77777777" w:rsidR="001519AC" w:rsidRDefault="001519AC">
      <w:pPr>
        <w:numPr>
          <w:ilvl w:val="0"/>
          <w:numId w:val="2"/>
        </w:numPr>
        <w:spacing w:before="100" w:beforeAutospacing="1" w:after="100" w:afterAutospacing="1" w:line="240" w:lineRule="auto"/>
        <w:divId w:val="1360815175"/>
        <w:rPr>
          <w:rFonts w:ascii="Lato" w:eastAsia="Times New Roman" w:hAnsi="Lato"/>
          <w:sz w:val="22"/>
          <w:szCs w:val="22"/>
        </w:rPr>
      </w:pPr>
      <w:r>
        <w:rPr>
          <w:rFonts w:ascii="Lato" w:eastAsia="Times New Roman" w:hAnsi="Lato"/>
          <w:sz w:val="22"/>
          <w:szCs w:val="22"/>
        </w:rPr>
        <w:t>Any complaint related to sufficiency of textbooks or instructional materials, emergency or urgent facilities conditions that pose a threat to the health or safety of students or staff, or teacher vacancies and misassignments shall be investigated and resolved in accordance with Administrative Regulation 1312.4 - Williams Uniform Complaint Procedures  (Education Code 35186)</w:t>
      </w:r>
    </w:p>
    <w:p w14:paraId="0DA1503E" w14:textId="56C68154" w:rsidR="009317D9" w:rsidRDefault="009317D9" w:rsidP="009317D9">
      <w:pPr>
        <w:spacing w:before="100" w:beforeAutospacing="1" w:after="100" w:afterAutospacing="1" w:line="240" w:lineRule="auto"/>
        <w:divId w:val="1360815175"/>
        <w:rPr>
          <w:rFonts w:ascii="Lato" w:eastAsia="Times New Roman" w:hAnsi="Lato"/>
          <w:sz w:val="22"/>
          <w:szCs w:val="22"/>
        </w:rPr>
      </w:pPr>
      <w:r>
        <w:rPr>
          <w:rFonts w:ascii="Lato" w:eastAsia="Times New Roman" w:hAnsi="Lato"/>
          <w:sz w:val="22"/>
          <w:szCs w:val="22"/>
        </w:rPr>
        <w:t>Adopted</w:t>
      </w:r>
      <w:r w:rsidR="00D469A3">
        <w:rPr>
          <w:rFonts w:ascii="Lato" w:eastAsia="Times New Roman" w:hAnsi="Lato"/>
          <w:sz w:val="22"/>
          <w:szCs w:val="22"/>
        </w:rPr>
        <w:t>: 1/2006</w:t>
      </w:r>
      <w:r>
        <w:rPr>
          <w:rFonts w:ascii="Lato" w:eastAsia="Times New Roman" w:hAnsi="Lato"/>
          <w:sz w:val="22"/>
          <w:szCs w:val="22"/>
        </w:rPr>
        <w:tab/>
        <w:t>Last Revision</w:t>
      </w:r>
      <w:r w:rsidR="00D469A3">
        <w:rPr>
          <w:rFonts w:ascii="Lato" w:eastAsia="Times New Roman" w:hAnsi="Lato"/>
          <w:sz w:val="22"/>
          <w:szCs w:val="22"/>
        </w:rPr>
        <w:t>: 9/12/2024</w:t>
      </w:r>
      <w:r>
        <w:rPr>
          <w:rFonts w:ascii="Lato" w:eastAsia="Times New Roman" w:hAnsi="Lato"/>
          <w:sz w:val="22"/>
          <w:szCs w:val="22"/>
        </w:rPr>
        <w:tab/>
        <w:t>Current Revision</w:t>
      </w:r>
      <w:r w:rsidR="00D469A3">
        <w:rPr>
          <w:rFonts w:ascii="Lato" w:eastAsia="Times New Roman" w:hAnsi="Lato"/>
          <w:sz w:val="22"/>
          <w:szCs w:val="22"/>
        </w:rPr>
        <w:t>: 9/11/2025</w:t>
      </w:r>
    </w:p>
    <w:sectPr w:rsidR="009317D9">
      <w:headerReference w:type="default" r:id="rId7"/>
      <w:footerReference w:type="default" r:id="rId8"/>
      <w:pgSz w:w="12240" w:h="15840"/>
      <w:pgMar w:top="617" w:right="1200" w:bottom="402" w:left="14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44DBC" w14:textId="77777777" w:rsidR="009317D9" w:rsidRDefault="009317D9" w:rsidP="009317D9">
      <w:pPr>
        <w:spacing w:after="0" w:line="240" w:lineRule="auto"/>
      </w:pPr>
      <w:r>
        <w:separator/>
      </w:r>
    </w:p>
  </w:endnote>
  <w:endnote w:type="continuationSeparator" w:id="0">
    <w:p w14:paraId="236F362E" w14:textId="77777777" w:rsidR="009317D9" w:rsidRDefault="009317D9" w:rsidP="00931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4172A" w14:textId="77777777" w:rsidR="009317D9" w:rsidRDefault="009317D9">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72FCB8B9" w14:textId="77777777" w:rsidR="009317D9" w:rsidRDefault="00931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C3611" w14:textId="77777777" w:rsidR="009317D9" w:rsidRDefault="009317D9" w:rsidP="009317D9">
      <w:pPr>
        <w:spacing w:after="0" w:line="240" w:lineRule="auto"/>
      </w:pPr>
      <w:r>
        <w:separator/>
      </w:r>
    </w:p>
  </w:footnote>
  <w:footnote w:type="continuationSeparator" w:id="0">
    <w:p w14:paraId="519B94F3" w14:textId="77777777" w:rsidR="009317D9" w:rsidRDefault="009317D9" w:rsidP="00931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23FD0" w14:textId="0505E9EF" w:rsidR="009317D9" w:rsidRDefault="009317D9">
    <w:pPr>
      <w:pStyle w:val="Header"/>
    </w:pPr>
    <w:r>
      <w:t>Uniform Complaint Procedures</w:t>
    </w:r>
    <w:r>
      <w:tab/>
    </w:r>
    <w:r>
      <w:tab/>
      <w:t>BP 1312.3</w:t>
    </w:r>
  </w:p>
  <w:p w14:paraId="554F7CC4" w14:textId="40F27FE0" w:rsidR="009317D9" w:rsidRDefault="009317D9">
    <w:pPr>
      <w:pStyle w:val="Header"/>
    </w:pPr>
    <w:r>
      <w:t>Community Relations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77960"/>
    <w:multiLevelType w:val="multilevel"/>
    <w:tmpl w:val="2E106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B62418"/>
    <w:multiLevelType w:val="multilevel"/>
    <w:tmpl w:val="D2D6F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1500563">
    <w:abstractNumId w:val="0"/>
  </w:num>
  <w:num w:numId="2" w16cid:durableId="266280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9DE"/>
    <w:rsid w:val="001519AC"/>
    <w:rsid w:val="001C48BA"/>
    <w:rsid w:val="001D7412"/>
    <w:rsid w:val="00810EFD"/>
    <w:rsid w:val="009317D9"/>
    <w:rsid w:val="009679DE"/>
    <w:rsid w:val="00D46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1AE50"/>
  <w15:docId w15:val="{1467240E-5BD7-40C4-AAB4-12433A11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rPr>
      <w:rFonts w:ascii="Times New Roman" w:hAnsi="Times New Roman" w:cs="Times New Roman"/>
      <w:b/>
      <w:bCs/>
      <w:kern w:val="0"/>
      <w:sz w:val="36"/>
      <w:szCs w:val="36"/>
    </w:rPr>
  </w:style>
  <w:style w:type="paragraph" w:styleId="Header">
    <w:name w:val="header"/>
    <w:basedOn w:val="Normal"/>
    <w:link w:val="HeaderChar"/>
    <w:uiPriority w:val="99"/>
    <w:unhideWhenUsed/>
    <w:rsid w:val="009317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7D9"/>
  </w:style>
  <w:style w:type="paragraph" w:styleId="Footer">
    <w:name w:val="footer"/>
    <w:basedOn w:val="Normal"/>
    <w:link w:val="FooterChar"/>
    <w:uiPriority w:val="99"/>
    <w:unhideWhenUsed/>
    <w:rsid w:val="009317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754490">
      <w:bodyDiv w:val="1"/>
      <w:marLeft w:val="0"/>
      <w:marRight w:val="0"/>
      <w:marTop w:val="0"/>
      <w:marBottom w:val="0"/>
      <w:divBdr>
        <w:top w:val="none" w:sz="0" w:space="0" w:color="auto"/>
        <w:left w:val="none" w:sz="0" w:space="0" w:color="auto"/>
        <w:bottom w:val="none" w:sz="0" w:space="0" w:color="auto"/>
        <w:right w:val="none" w:sz="0" w:space="0" w:color="auto"/>
      </w:divBdr>
      <w:divsChild>
        <w:div w:id="1666132526">
          <w:marLeft w:val="0"/>
          <w:marRight w:val="0"/>
          <w:marTop w:val="150"/>
          <w:marBottom w:val="0"/>
          <w:divBdr>
            <w:top w:val="none" w:sz="0" w:space="0" w:color="auto"/>
            <w:left w:val="none" w:sz="0" w:space="0" w:color="auto"/>
            <w:bottom w:val="none" w:sz="0" w:space="0" w:color="auto"/>
            <w:right w:val="none" w:sz="0" w:space="0" w:color="auto"/>
          </w:divBdr>
        </w:div>
      </w:divsChild>
    </w:div>
    <w:div w:id="1360815175">
      <w:bodyDiv w:val="1"/>
      <w:marLeft w:val="0"/>
      <w:marRight w:val="0"/>
      <w:marTop w:val="0"/>
      <w:marBottom w:val="0"/>
      <w:divBdr>
        <w:top w:val="none" w:sz="0" w:space="0" w:color="auto"/>
        <w:left w:val="none" w:sz="0" w:space="0" w:color="auto"/>
        <w:bottom w:val="none" w:sz="0" w:space="0" w:color="auto"/>
        <w:right w:val="none" w:sz="0" w:space="0" w:color="auto"/>
      </w:divBdr>
    </w:div>
    <w:div w:id="1923417320">
      <w:bodyDiv w:val="1"/>
      <w:marLeft w:val="0"/>
      <w:marRight w:val="0"/>
      <w:marTop w:val="0"/>
      <w:marBottom w:val="0"/>
      <w:divBdr>
        <w:top w:val="none" w:sz="0" w:space="0" w:color="auto"/>
        <w:left w:val="none" w:sz="0" w:space="0" w:color="auto"/>
        <w:bottom w:val="none" w:sz="0" w:space="0" w:color="auto"/>
        <w:right w:val="none" w:sz="0" w:space="0" w:color="auto"/>
      </w:divBdr>
      <w:divsChild>
        <w:div w:id="1710838943">
          <w:marLeft w:val="0"/>
          <w:marRight w:val="0"/>
          <w:marTop w:val="0"/>
          <w:marBottom w:val="0"/>
          <w:divBdr>
            <w:top w:val="none" w:sz="0" w:space="0" w:color="auto"/>
            <w:left w:val="none" w:sz="0" w:space="0" w:color="auto"/>
            <w:bottom w:val="none" w:sz="0" w:space="0" w:color="auto"/>
            <w:right w:val="none" w:sz="0" w:space="0" w:color="auto"/>
          </w:divBdr>
          <w:divsChild>
            <w:div w:id="1943487822">
              <w:marLeft w:val="0"/>
              <w:marRight w:val="0"/>
              <w:marTop w:val="0"/>
              <w:marBottom w:val="0"/>
              <w:divBdr>
                <w:top w:val="none" w:sz="0" w:space="0" w:color="auto"/>
                <w:left w:val="none" w:sz="0" w:space="0" w:color="auto"/>
                <w:bottom w:val="none" w:sz="0" w:space="0" w:color="auto"/>
                <w:right w:val="none" w:sz="0" w:space="0" w:color="auto"/>
              </w:divBdr>
              <w:divsChild>
                <w:div w:id="19184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1380</Words>
  <Characters>7871</Characters>
  <Application>Microsoft Office Word</Application>
  <DocSecurity>0</DocSecurity>
  <Lines>65</Lines>
  <Paragraphs>18</Paragraphs>
  <ScaleCrop>false</ScaleCrop>
  <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CPS User</dc:creator>
  <cp:lastModifiedBy>CPS User</cp:lastModifiedBy>
  <cp:revision>4</cp:revision>
  <cp:lastPrinted>2025-07-29T01:33:00Z</cp:lastPrinted>
  <dcterms:created xsi:type="dcterms:W3CDTF">2025-07-24T18:02:00Z</dcterms:created>
  <dcterms:modified xsi:type="dcterms:W3CDTF">2025-09-18T16:28:00Z</dcterms:modified>
</cp:coreProperties>
</file>